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4" w:type="dxa"/>
        <w:tblInd w:w="-176" w:type="dxa"/>
        <w:tblLayout w:type="fixed"/>
        <w:tblLook w:val="0000"/>
      </w:tblPr>
      <w:tblGrid>
        <w:gridCol w:w="5104"/>
        <w:gridCol w:w="4000"/>
      </w:tblGrid>
      <w:tr w:rsidR="00626AB6" w:rsidRPr="002D67D7">
        <w:tc>
          <w:tcPr>
            <w:tcW w:w="5104" w:type="dxa"/>
          </w:tcPr>
          <w:p w:rsidR="00626AB6" w:rsidRPr="002D67D7" w:rsidRDefault="00626AB6" w:rsidP="002D67D7">
            <w:pPr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 w:rsidRPr="002D67D7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ΔΗΜΟΤΙΚΗ ΕΠΙΧΕΙΡΗΣΗ</w:t>
            </w:r>
          </w:p>
          <w:p w:rsidR="00626AB6" w:rsidRPr="002D67D7" w:rsidRDefault="00626AB6" w:rsidP="002D67D7">
            <w:pPr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 w:rsidRPr="002D67D7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ΥΔΡΕΥΣΗΣ ΑΠΟΧΕΤΕΥΣΗΣ ΓΡΕΒΕΝΩΝ</w:t>
            </w:r>
          </w:p>
          <w:p w:rsidR="00626AB6" w:rsidRPr="002D67D7" w:rsidRDefault="00626AB6" w:rsidP="002D67D7">
            <w:pPr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 w:rsidRPr="002D67D7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Δ.Ε.Υ.Α.Γ.</w:t>
            </w:r>
          </w:p>
          <w:p w:rsidR="00626AB6" w:rsidRPr="002D67D7" w:rsidRDefault="00626AB6" w:rsidP="002D67D7">
            <w:pPr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  <w:p w:rsidR="00626AB6" w:rsidRPr="002D67D7" w:rsidRDefault="00626AB6" w:rsidP="002D67D7">
            <w:pPr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 w:rsidRPr="002D67D7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1</w:t>
            </w:r>
            <w:r w:rsidRPr="002D67D7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  <w:vertAlign w:val="superscript"/>
              </w:rPr>
              <w:t>ο</w:t>
            </w:r>
            <w:r w:rsidRPr="002D67D7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 xml:space="preserve"> χιλ Γρεβενών - Κοζάνης, Τ.Κ 51100, Γρεβενά</w:t>
            </w:r>
          </w:p>
          <w:p w:rsidR="00626AB6" w:rsidRPr="002D67D7" w:rsidRDefault="00626AB6" w:rsidP="002D67D7">
            <w:pPr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 w:rsidRPr="002D67D7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Τηλ. 2462025433-fax 2462025434</w:t>
            </w:r>
          </w:p>
          <w:p w:rsidR="00626AB6" w:rsidRPr="002D67D7" w:rsidRDefault="00626AB6" w:rsidP="002D67D7">
            <w:pPr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 w:rsidRPr="002D67D7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Email:deyagrevena@yahoo.gr</w:t>
            </w:r>
          </w:p>
        </w:tc>
        <w:tc>
          <w:tcPr>
            <w:tcW w:w="4000" w:type="dxa"/>
          </w:tcPr>
          <w:p w:rsidR="00626AB6" w:rsidRPr="002D67D7" w:rsidRDefault="00626AB6" w:rsidP="002D67D7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2D67D7">
              <w:rPr>
                <w:rFonts w:ascii="Times New Roman" w:hAnsi="Times New Roman" w:cs="Times New Roman"/>
                <w:b/>
                <w:bCs/>
                <w:spacing w:val="-3"/>
              </w:rPr>
              <w:t>Γρεβενά:</w:t>
            </w:r>
            <w:r w:rsidR="0093224A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="007A5340">
              <w:rPr>
                <w:rFonts w:ascii="Times New Roman" w:hAnsi="Times New Roman" w:cs="Times New Roman"/>
                <w:b/>
                <w:bCs/>
                <w:spacing w:val="-3"/>
              </w:rPr>
              <w:t>18</w:t>
            </w:r>
            <w:r w:rsidR="00A90693">
              <w:rPr>
                <w:rFonts w:ascii="Times New Roman" w:hAnsi="Times New Roman" w:cs="Times New Roman"/>
                <w:b/>
                <w:bCs/>
                <w:spacing w:val="-3"/>
              </w:rPr>
              <w:t>/06/2019</w:t>
            </w:r>
          </w:p>
          <w:p w:rsidR="00626AB6" w:rsidRPr="007A5340" w:rsidRDefault="00626AB6" w:rsidP="002D67D7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2D67D7">
              <w:rPr>
                <w:rFonts w:ascii="Times New Roman" w:hAnsi="Times New Roman" w:cs="Times New Roman"/>
                <w:b/>
                <w:bCs/>
                <w:spacing w:val="-3"/>
              </w:rPr>
              <w:t xml:space="preserve">Αρ. πρωτ. </w:t>
            </w:r>
            <w:r w:rsidR="00B36026">
              <w:rPr>
                <w:rFonts w:ascii="Times New Roman" w:hAnsi="Times New Roman" w:cs="Times New Roman"/>
                <w:b/>
                <w:bCs/>
                <w:spacing w:val="-3"/>
              </w:rPr>
              <w:t>1005</w:t>
            </w:r>
          </w:p>
          <w:p w:rsidR="00626AB6" w:rsidRPr="002D67D7" w:rsidRDefault="00626AB6" w:rsidP="002D67D7">
            <w:pPr>
              <w:ind w:left="33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:rsidR="00626AB6" w:rsidRPr="002D67D7" w:rsidRDefault="00626AB6" w:rsidP="002D67D7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2D67D7">
              <w:rPr>
                <w:rFonts w:ascii="Times New Roman" w:hAnsi="Times New Roman" w:cs="Times New Roman"/>
                <w:spacing w:val="-3"/>
              </w:rPr>
              <w:t xml:space="preserve">Φορέας: </w:t>
            </w:r>
            <w:r w:rsidRPr="002D67D7">
              <w:rPr>
                <w:rFonts w:ascii="Times New Roman" w:hAnsi="Times New Roman" w:cs="Times New Roman"/>
                <w:b/>
                <w:bCs/>
                <w:spacing w:val="-3"/>
              </w:rPr>
              <w:t>Δ.Ε.Υ.Α.Γ.</w:t>
            </w:r>
          </w:p>
          <w:p w:rsidR="00626AB6" w:rsidRPr="002D67D7" w:rsidRDefault="00626AB6" w:rsidP="002D67D7">
            <w:pPr>
              <w:ind w:left="33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:rsidR="00626AB6" w:rsidRPr="002D67D7" w:rsidRDefault="00626AB6" w:rsidP="009E67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7D7">
              <w:rPr>
                <w:rFonts w:ascii="Times New Roman" w:hAnsi="Times New Roman" w:cs="Times New Roman"/>
                <w:spacing w:val="-3"/>
              </w:rPr>
              <w:t xml:space="preserve">Προμήθεια: </w:t>
            </w:r>
            <w:r w:rsidRPr="002D67D7">
              <w:rPr>
                <w:rFonts w:ascii="Times New Roman" w:hAnsi="Times New Roman" w:cs="Times New Roman"/>
                <w:b/>
                <w:bCs/>
                <w:spacing w:val="-3"/>
              </w:rPr>
              <w:t>«</w:t>
            </w:r>
            <w:r w:rsidRPr="002D67D7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ΠΡΟΜΗΘΕΙΑ ΥΛΙΚΩΝ ΚΑΘΑΡΙΣΜΟΥ ΠΕΡΙΟΔΟΥ </w:t>
            </w:r>
            <w:r w:rsidR="00B6109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201</w:t>
            </w:r>
            <w:r w:rsidR="009E678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9</w:t>
            </w:r>
            <w:r w:rsidRPr="002D67D7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</w:tbl>
    <w:p w:rsidR="00626AB6" w:rsidRPr="002D67D7" w:rsidRDefault="00626AB6" w:rsidP="002D67D7">
      <w:pPr>
        <w:shd w:val="clear" w:color="auto" w:fill="FFFFFF"/>
        <w:spacing w:after="75"/>
        <w:jc w:val="both"/>
        <w:rPr>
          <w:rStyle w:val="a4"/>
          <w:rFonts w:ascii="Times New Roman" w:hAnsi="Times New Roman" w:cs="Times New Roman"/>
          <w:sz w:val="22"/>
          <w:szCs w:val="22"/>
        </w:rPr>
      </w:pPr>
    </w:p>
    <w:p w:rsidR="00626AB6" w:rsidRPr="002D67D7" w:rsidRDefault="007A5340" w:rsidP="00273243">
      <w:pPr>
        <w:shd w:val="clear" w:color="auto" w:fill="FFFFFF"/>
        <w:spacing w:after="7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Style w:val="a4"/>
          <w:rFonts w:ascii="Times New Roman" w:hAnsi="Times New Roman" w:cs="Times New Roman"/>
          <w:sz w:val="22"/>
          <w:szCs w:val="22"/>
        </w:rPr>
        <w:t xml:space="preserve">ΔΙΕΥΚΡΙΝΗΣΕΙΣ </w:t>
      </w:r>
      <w:r w:rsidR="00626AB6" w:rsidRPr="002D67D7">
        <w:rPr>
          <w:rStyle w:val="a4"/>
          <w:rFonts w:ascii="Times New Roman" w:hAnsi="Times New Roman" w:cs="Times New Roman"/>
          <w:sz w:val="22"/>
          <w:szCs w:val="22"/>
        </w:rPr>
        <w:t>ΠΡΟΣΚΛΗΣΗ</w:t>
      </w:r>
      <w:r>
        <w:rPr>
          <w:rStyle w:val="a4"/>
          <w:rFonts w:ascii="Times New Roman" w:hAnsi="Times New Roman" w:cs="Times New Roman"/>
          <w:sz w:val="22"/>
          <w:szCs w:val="22"/>
        </w:rPr>
        <w:t>Σ</w:t>
      </w:r>
      <w:r w:rsidR="00626AB6" w:rsidRPr="002D67D7">
        <w:rPr>
          <w:rStyle w:val="a4"/>
          <w:rFonts w:ascii="Times New Roman" w:hAnsi="Times New Roman" w:cs="Times New Roman"/>
          <w:sz w:val="22"/>
          <w:szCs w:val="22"/>
        </w:rPr>
        <w:t xml:space="preserve"> ΕΚΔΗΛΩΣΗΣ ΕΝΔΙΑΦΕΡΟΝΤΟΣ</w:t>
      </w:r>
    </w:p>
    <w:p w:rsidR="00626AB6" w:rsidRPr="002D67D7" w:rsidRDefault="00626AB6" w:rsidP="00273243">
      <w:pPr>
        <w:shd w:val="clear" w:color="auto" w:fill="FFFFFF"/>
        <w:spacing w:after="75"/>
        <w:jc w:val="center"/>
        <w:rPr>
          <w:rStyle w:val="a4"/>
          <w:rFonts w:ascii="Times New Roman" w:hAnsi="Times New Roman" w:cs="Times New Roman"/>
          <w:sz w:val="22"/>
          <w:szCs w:val="22"/>
        </w:rPr>
      </w:pPr>
      <w:r w:rsidRPr="002D67D7">
        <w:rPr>
          <w:rFonts w:ascii="Times New Roman" w:hAnsi="Times New Roman" w:cs="Times New Roman"/>
          <w:sz w:val="22"/>
          <w:szCs w:val="22"/>
        </w:rPr>
        <w:t>για την</w:t>
      </w:r>
      <w:r w:rsidRPr="002D67D7">
        <w:rPr>
          <w:rStyle w:val="apple-converted-space"/>
          <w:rFonts w:ascii="Times New Roman" w:hAnsi="Times New Roman" w:cs="Times New Roman"/>
          <w:b/>
          <w:bCs/>
          <w:sz w:val="22"/>
          <w:szCs w:val="22"/>
        </w:rPr>
        <w:t> </w:t>
      </w:r>
      <w:r w:rsidRPr="002D67D7">
        <w:rPr>
          <w:rStyle w:val="a4"/>
          <w:rFonts w:ascii="Times New Roman" w:hAnsi="Times New Roman" w:cs="Times New Roman"/>
          <w:sz w:val="22"/>
          <w:szCs w:val="22"/>
        </w:rPr>
        <w:t xml:space="preserve">«ΠΡΟΜΗΘΕΙΑ ΥΛΙΚΩΝ ΚΑΘΑΡΙΣΜΟΥ ΠΕΡΙΟΔΟΥ </w:t>
      </w:r>
      <w:r w:rsidR="00B61090">
        <w:rPr>
          <w:rStyle w:val="a4"/>
          <w:rFonts w:ascii="Times New Roman" w:hAnsi="Times New Roman" w:cs="Times New Roman"/>
          <w:sz w:val="22"/>
          <w:szCs w:val="22"/>
        </w:rPr>
        <w:t>201</w:t>
      </w:r>
      <w:r w:rsidR="009E6786">
        <w:rPr>
          <w:rStyle w:val="a4"/>
          <w:rFonts w:ascii="Times New Roman" w:hAnsi="Times New Roman" w:cs="Times New Roman"/>
          <w:sz w:val="22"/>
          <w:szCs w:val="22"/>
        </w:rPr>
        <w:t>9</w:t>
      </w:r>
      <w:r w:rsidRPr="002D67D7">
        <w:rPr>
          <w:rStyle w:val="a4"/>
          <w:rFonts w:ascii="Times New Roman" w:hAnsi="Times New Roman" w:cs="Times New Roman"/>
          <w:sz w:val="22"/>
          <w:szCs w:val="22"/>
        </w:rPr>
        <w:t>»</w:t>
      </w:r>
    </w:p>
    <w:p w:rsidR="002D67D7" w:rsidRPr="002D67D7" w:rsidRDefault="002D67D7" w:rsidP="002D67D7">
      <w:pPr>
        <w:shd w:val="clear" w:color="auto" w:fill="FFFFFF"/>
        <w:spacing w:after="75"/>
        <w:jc w:val="both"/>
        <w:rPr>
          <w:rFonts w:ascii="Times New Roman" w:hAnsi="Times New Roman" w:cs="Times New Roman"/>
          <w:sz w:val="18"/>
          <w:szCs w:val="18"/>
        </w:rPr>
      </w:pPr>
    </w:p>
    <w:p w:rsidR="00901766" w:rsidRDefault="00901766" w:rsidP="002D67D7">
      <w:pPr>
        <w:pStyle w:val="a9"/>
        <w:shd w:val="clear" w:color="auto" w:fill="FFFFFF"/>
        <w:spacing w:before="0" w:beforeAutospacing="0" w:after="60" w:afterAutospacing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Σε συνέχεια τηλεφωνημάτων για διευκρινήσεις που μας ζητήθηκαν σας αναφέρουμε ότι:</w:t>
      </w:r>
    </w:p>
    <w:p w:rsidR="00901766" w:rsidRDefault="00901766" w:rsidP="002D67D7">
      <w:pPr>
        <w:pStyle w:val="a9"/>
        <w:shd w:val="clear" w:color="auto" w:fill="FFFFFF"/>
        <w:spacing w:before="0" w:beforeAutospacing="0" w:after="60" w:afterAutospacing="0"/>
        <w:ind w:right="57"/>
        <w:jc w:val="both"/>
        <w:rPr>
          <w:sz w:val="22"/>
          <w:szCs w:val="22"/>
        </w:rPr>
      </w:pPr>
    </w:p>
    <w:p w:rsidR="00420EA4" w:rsidRDefault="00901766" w:rsidP="002D67D7">
      <w:pPr>
        <w:pStyle w:val="a9"/>
        <w:shd w:val="clear" w:color="auto" w:fill="FFFFFF"/>
        <w:spacing w:before="0" w:beforeAutospacing="0" w:after="60" w:afterAutospacing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Τα τρία δείγματα που απαιτείται</w:t>
      </w:r>
      <w:r w:rsidR="00420EA4">
        <w:rPr>
          <w:sz w:val="22"/>
          <w:szCs w:val="22"/>
        </w:rPr>
        <w:t xml:space="preserve"> </w:t>
      </w:r>
      <w:r>
        <w:rPr>
          <w:sz w:val="22"/>
          <w:szCs w:val="22"/>
        </w:rPr>
        <w:t>να υποβληθούν</w:t>
      </w:r>
      <w:r w:rsidR="00420EA4">
        <w:rPr>
          <w:sz w:val="22"/>
          <w:szCs w:val="22"/>
        </w:rPr>
        <w:t xml:space="preserve"> μαζί με την προσφορά (σε ξεχωριστή συσκευασία που αναγρά</w:t>
      </w:r>
      <w:r>
        <w:rPr>
          <w:sz w:val="22"/>
          <w:szCs w:val="22"/>
        </w:rPr>
        <w:t xml:space="preserve">φει τα στοιχεία του προμηθευτή) </w:t>
      </w:r>
      <w:r w:rsidR="007A5340">
        <w:rPr>
          <w:sz w:val="22"/>
          <w:szCs w:val="22"/>
        </w:rPr>
        <w:t xml:space="preserve">θα </w:t>
      </w:r>
      <w:r>
        <w:rPr>
          <w:sz w:val="22"/>
          <w:szCs w:val="22"/>
        </w:rPr>
        <w:t xml:space="preserve">υποβάλλονται </w:t>
      </w:r>
      <w:r w:rsidR="007A5340">
        <w:rPr>
          <w:sz w:val="22"/>
          <w:szCs w:val="22"/>
        </w:rPr>
        <w:t xml:space="preserve"> </w:t>
      </w:r>
      <w:r>
        <w:rPr>
          <w:sz w:val="22"/>
          <w:szCs w:val="22"/>
        </w:rPr>
        <w:t>σ</w:t>
      </w:r>
      <w:r w:rsidR="007A5340">
        <w:rPr>
          <w:sz w:val="22"/>
          <w:szCs w:val="22"/>
        </w:rPr>
        <w:t>την συσκευασία του</w:t>
      </w:r>
      <w:r>
        <w:rPr>
          <w:sz w:val="22"/>
          <w:szCs w:val="22"/>
        </w:rPr>
        <w:t>ς</w:t>
      </w:r>
      <w:r w:rsidR="007A5340">
        <w:rPr>
          <w:sz w:val="22"/>
          <w:szCs w:val="22"/>
        </w:rPr>
        <w:t>, ώστε να φαίνεται ποιας εταιρίας είναι</w:t>
      </w:r>
      <w:r>
        <w:rPr>
          <w:sz w:val="22"/>
          <w:szCs w:val="22"/>
        </w:rPr>
        <w:t xml:space="preserve"> και τι χαρακτηριστικά έχουν.</w:t>
      </w:r>
    </w:p>
    <w:p w:rsidR="00901766" w:rsidRDefault="00901766" w:rsidP="002D67D7">
      <w:pPr>
        <w:pStyle w:val="a9"/>
        <w:shd w:val="clear" w:color="auto" w:fill="FFFFFF"/>
        <w:spacing w:before="0" w:beforeAutospacing="0" w:after="60" w:afterAutospacing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Το καθαρό οινόπνευμα ακυρώνεται από την παρούσα πρόσκληση</w:t>
      </w:r>
      <w:r w:rsidR="00A64C2B">
        <w:rPr>
          <w:sz w:val="22"/>
          <w:szCs w:val="22"/>
        </w:rPr>
        <w:t>.</w:t>
      </w:r>
    </w:p>
    <w:p w:rsidR="00901766" w:rsidRDefault="00901766" w:rsidP="002D67D7">
      <w:pPr>
        <w:pStyle w:val="a9"/>
        <w:shd w:val="clear" w:color="auto" w:fill="FFFFFF"/>
        <w:spacing w:before="0" w:beforeAutospacing="0" w:after="60" w:afterAutospacing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Το αντισηπτικό τζελ χεριών μπορεί να παραδοθεί και σε άλλες συσκευασίες. Η συνολική ποσότητα θα είναι η ίδια</w:t>
      </w:r>
      <w:r w:rsidR="00A64C2B">
        <w:rPr>
          <w:sz w:val="22"/>
          <w:szCs w:val="22"/>
        </w:rPr>
        <w:t>,</w:t>
      </w:r>
      <w:r>
        <w:rPr>
          <w:sz w:val="22"/>
          <w:szCs w:val="22"/>
        </w:rPr>
        <w:t xml:space="preserve"> δηλαδή σε περίπτωση συσκευασίας 1</w:t>
      </w:r>
      <w:r w:rsidR="00A64C2B" w:rsidRPr="00A64C2B">
        <w:rPr>
          <w:sz w:val="22"/>
          <w:szCs w:val="22"/>
        </w:rPr>
        <w:t>.</w:t>
      </w:r>
      <w:r>
        <w:rPr>
          <w:sz w:val="22"/>
          <w:szCs w:val="22"/>
        </w:rPr>
        <w:t>000</w:t>
      </w:r>
      <w:r>
        <w:rPr>
          <w:sz w:val="22"/>
          <w:szCs w:val="22"/>
          <w:lang w:val="en-US"/>
        </w:rPr>
        <w:t>ml</w:t>
      </w:r>
      <w:r w:rsidRPr="00901766">
        <w:rPr>
          <w:sz w:val="22"/>
          <w:szCs w:val="22"/>
        </w:rPr>
        <w:t xml:space="preserve"> </w:t>
      </w:r>
      <w:r>
        <w:rPr>
          <w:sz w:val="22"/>
          <w:szCs w:val="22"/>
        </w:rPr>
        <w:t>θα πρέπει να παραδοθούν 10 τεμάχια</w:t>
      </w:r>
      <w:r w:rsidR="00A64C2B">
        <w:rPr>
          <w:sz w:val="22"/>
          <w:szCs w:val="22"/>
        </w:rPr>
        <w:t xml:space="preserve"> ώστε το σύνολο της προμήθειας να είναι 10</w:t>
      </w:r>
      <w:r w:rsidR="00A64C2B" w:rsidRPr="00A64C2B">
        <w:rPr>
          <w:sz w:val="22"/>
          <w:szCs w:val="22"/>
        </w:rPr>
        <w:t xml:space="preserve"> </w:t>
      </w:r>
      <w:r w:rsidR="00A64C2B">
        <w:rPr>
          <w:sz w:val="22"/>
          <w:szCs w:val="22"/>
          <w:lang w:val="en-US"/>
        </w:rPr>
        <w:t>lit</w:t>
      </w:r>
      <w:r w:rsidR="00A64C2B" w:rsidRPr="00A64C2B">
        <w:rPr>
          <w:sz w:val="22"/>
          <w:szCs w:val="22"/>
        </w:rPr>
        <w:t>.</w:t>
      </w:r>
    </w:p>
    <w:p w:rsidR="00A64C2B" w:rsidRDefault="00A64C2B" w:rsidP="002D67D7">
      <w:pPr>
        <w:pStyle w:val="a9"/>
        <w:shd w:val="clear" w:color="auto" w:fill="FFFFFF"/>
        <w:spacing w:before="0" w:beforeAutospacing="0" w:after="60" w:afterAutospacing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Οι σακούλες απορριμμάτων ακυρώνονται από την παρούσα πρόσκληση.</w:t>
      </w:r>
    </w:p>
    <w:p w:rsidR="00A64C2B" w:rsidRDefault="00A64C2B" w:rsidP="002D67D7">
      <w:pPr>
        <w:pStyle w:val="a9"/>
        <w:shd w:val="clear" w:color="auto" w:fill="FFFFFF"/>
        <w:spacing w:before="0" w:beforeAutospacing="0" w:after="60" w:afterAutospacing="0"/>
        <w:ind w:right="57"/>
        <w:jc w:val="both"/>
        <w:rPr>
          <w:sz w:val="22"/>
          <w:szCs w:val="22"/>
        </w:rPr>
      </w:pPr>
    </w:p>
    <w:p w:rsidR="00626AB6" w:rsidRPr="002D67D7" w:rsidRDefault="00626AB6" w:rsidP="002D67D7">
      <w:pPr>
        <w:pStyle w:val="a9"/>
        <w:shd w:val="clear" w:color="auto" w:fill="FFFFFF"/>
        <w:spacing w:before="0" w:beforeAutospacing="0" w:after="60" w:afterAutospacing="0"/>
        <w:ind w:right="57"/>
        <w:jc w:val="both"/>
        <w:rPr>
          <w:sz w:val="22"/>
          <w:szCs w:val="22"/>
        </w:rPr>
      </w:pPr>
      <w:r w:rsidRPr="002D67D7">
        <w:rPr>
          <w:sz w:val="22"/>
          <w:szCs w:val="22"/>
        </w:rPr>
        <w:t>Η κατακύρωση τελικά γίνεται στον προμηθευτή με τη χαμηλότερη τιμή συνολικά επί του</w:t>
      </w:r>
      <w:r w:rsidR="002E651C" w:rsidRPr="002D67D7">
        <w:rPr>
          <w:sz w:val="22"/>
          <w:szCs w:val="22"/>
        </w:rPr>
        <w:t xml:space="preserve"> </w:t>
      </w:r>
      <w:r w:rsidRPr="002D67D7">
        <w:rPr>
          <w:sz w:val="22"/>
          <w:szCs w:val="22"/>
        </w:rPr>
        <w:t>προϋπολογισμού</w:t>
      </w:r>
      <w:r w:rsidR="00A64C2B">
        <w:rPr>
          <w:sz w:val="22"/>
          <w:szCs w:val="22"/>
        </w:rPr>
        <w:t xml:space="preserve"> χωρίς το καθαρό οινόπνευμα και χωρίς τις σακούλες απορριμμάτων</w:t>
      </w:r>
      <w:r w:rsidRPr="002D67D7">
        <w:rPr>
          <w:sz w:val="22"/>
          <w:szCs w:val="22"/>
        </w:rPr>
        <w:t>, μεταξύ των προσφορών που ικανοποιούν τους όρους και</w:t>
      </w:r>
      <w:r w:rsidR="002E651C" w:rsidRPr="002D67D7">
        <w:rPr>
          <w:sz w:val="22"/>
          <w:szCs w:val="22"/>
        </w:rPr>
        <w:t xml:space="preserve"> </w:t>
      </w:r>
      <w:r w:rsidRPr="002D67D7">
        <w:rPr>
          <w:sz w:val="22"/>
          <w:szCs w:val="22"/>
        </w:rPr>
        <w:t>τις τεχνι</w:t>
      </w:r>
      <w:r w:rsidR="00A64C2B">
        <w:rPr>
          <w:sz w:val="22"/>
          <w:szCs w:val="22"/>
        </w:rPr>
        <w:t xml:space="preserve">κές προδιαγραφές της πρόσκλησης. </w:t>
      </w:r>
    </w:p>
    <w:p w:rsidR="00392C6F" w:rsidRDefault="00392C6F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392C6F" w:rsidRDefault="00392C6F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tbl>
      <w:tblPr>
        <w:tblW w:w="9640" w:type="dxa"/>
        <w:tblInd w:w="-318" w:type="dxa"/>
        <w:tblLook w:val="0000"/>
      </w:tblPr>
      <w:tblGrid>
        <w:gridCol w:w="4679"/>
        <w:gridCol w:w="567"/>
        <w:gridCol w:w="4394"/>
      </w:tblGrid>
      <w:tr w:rsidR="006A3635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6A3635" w:rsidRDefault="006A3635" w:rsidP="006A3635">
            <w:pPr>
              <w:ind w:left="340" w:hanging="33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ΘΕΩΡΗΘΗΚΕ</w:t>
            </w:r>
          </w:p>
          <w:p w:rsidR="006A3635" w:rsidRDefault="006A3635" w:rsidP="006A3635">
            <w:pPr>
              <w:ind w:left="340" w:hanging="336"/>
              <w:jc w:val="center"/>
              <w:rPr>
                <w:b/>
                <w:bCs/>
                <w:sz w:val="22"/>
                <w:szCs w:val="22"/>
              </w:rPr>
            </w:pPr>
          </w:p>
          <w:p w:rsidR="006A3635" w:rsidRDefault="006A3635" w:rsidP="006A3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Γρεβενά,</w:t>
            </w:r>
            <w:r w:rsidR="00FF1543">
              <w:rPr>
                <w:sz w:val="22"/>
                <w:szCs w:val="22"/>
              </w:rPr>
              <w:t>18</w:t>
            </w:r>
            <w:r w:rsidR="00EE600F">
              <w:rPr>
                <w:sz w:val="22"/>
                <w:szCs w:val="22"/>
              </w:rPr>
              <w:t>/06/2019</w:t>
            </w:r>
          </w:p>
          <w:p w:rsidR="006A3635" w:rsidRPr="00C27101" w:rsidRDefault="006A3635" w:rsidP="006A3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 Δ/ντης της Δ</w:t>
            </w:r>
            <w:r w:rsidRPr="00C271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Τ</w:t>
            </w:r>
            <w:r w:rsidRPr="00C271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Υ</w:t>
            </w:r>
            <w:r w:rsidRPr="00C27101">
              <w:rPr>
                <w:sz w:val="22"/>
                <w:szCs w:val="22"/>
              </w:rPr>
              <w:t>.</w:t>
            </w:r>
          </w:p>
          <w:p w:rsidR="006A3635" w:rsidRDefault="006A3635" w:rsidP="006A3635">
            <w:pPr>
              <w:jc w:val="center"/>
              <w:rPr>
                <w:sz w:val="22"/>
                <w:szCs w:val="22"/>
              </w:rPr>
            </w:pPr>
          </w:p>
          <w:p w:rsidR="006A3635" w:rsidRDefault="006A3635" w:rsidP="006A3635">
            <w:pPr>
              <w:jc w:val="center"/>
              <w:rPr>
                <w:sz w:val="22"/>
                <w:szCs w:val="22"/>
              </w:rPr>
            </w:pPr>
          </w:p>
          <w:p w:rsidR="006A3635" w:rsidRDefault="006A3635" w:rsidP="006A3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Τοτίδης Επαμεινώνδας</w:t>
            </w:r>
          </w:p>
          <w:p w:rsidR="006A3635" w:rsidRDefault="006A3635" w:rsidP="006A36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Πολιτικός Μηχανικός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635" w:rsidRDefault="006A3635" w:rsidP="006A363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A3635" w:rsidRDefault="006A3635" w:rsidP="006A3635">
            <w:pPr>
              <w:jc w:val="center"/>
              <w:rPr>
                <w:sz w:val="22"/>
                <w:szCs w:val="22"/>
              </w:rPr>
            </w:pPr>
          </w:p>
          <w:p w:rsidR="006A3635" w:rsidRDefault="006A3635" w:rsidP="006A3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Γρεβενά,</w:t>
            </w:r>
            <w:r w:rsidR="00FF1543">
              <w:rPr>
                <w:sz w:val="22"/>
                <w:szCs w:val="22"/>
              </w:rPr>
              <w:t>18</w:t>
            </w:r>
            <w:r w:rsidR="00EE600F">
              <w:rPr>
                <w:sz w:val="22"/>
                <w:szCs w:val="22"/>
              </w:rPr>
              <w:t>/06/2019</w:t>
            </w:r>
          </w:p>
          <w:p w:rsidR="006A3635" w:rsidRDefault="006A3635" w:rsidP="006A3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 Συντάξας</w:t>
            </w:r>
          </w:p>
          <w:p w:rsidR="006A3635" w:rsidRDefault="006A3635" w:rsidP="006A3635">
            <w:pPr>
              <w:jc w:val="center"/>
              <w:rPr>
                <w:sz w:val="22"/>
                <w:szCs w:val="22"/>
              </w:rPr>
            </w:pPr>
          </w:p>
          <w:p w:rsidR="006A3635" w:rsidRDefault="006A3635" w:rsidP="006A3635">
            <w:pPr>
              <w:jc w:val="center"/>
              <w:rPr>
                <w:sz w:val="22"/>
                <w:szCs w:val="22"/>
              </w:rPr>
            </w:pPr>
          </w:p>
          <w:p w:rsidR="006A3635" w:rsidRDefault="006A3635" w:rsidP="006A3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Πούλιος Θεόδωρος</w:t>
            </w:r>
          </w:p>
          <w:p w:rsidR="006A3635" w:rsidRDefault="006A3635" w:rsidP="006A36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Μηχανολόγος Μηχανικός</w:t>
            </w:r>
          </w:p>
        </w:tc>
      </w:tr>
    </w:tbl>
    <w:p w:rsidR="00392C6F" w:rsidRDefault="00392C6F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392C6F" w:rsidRDefault="00392C6F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392C6F" w:rsidRDefault="00392C6F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392C6F" w:rsidRDefault="00392C6F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392C6F" w:rsidRDefault="00392C6F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392C6F" w:rsidRDefault="00392C6F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392C6F" w:rsidRDefault="00392C6F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392C6F" w:rsidRDefault="00392C6F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392C6F" w:rsidRDefault="00392C6F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392C6F" w:rsidRDefault="00392C6F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C8025D" w:rsidRDefault="00C8025D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C8025D" w:rsidRDefault="00C8025D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EE600F" w:rsidRDefault="00EE600F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EE600F" w:rsidRDefault="00EE600F" w:rsidP="002D67D7">
      <w:pPr>
        <w:jc w:val="both"/>
        <w:rPr>
          <w:rFonts w:ascii="Times New Roman" w:hAnsi="Times New Roman" w:cs="Times New Roman"/>
          <w:bCs/>
          <w:iCs/>
          <w:color w:val="000000"/>
        </w:rPr>
      </w:pPr>
    </w:p>
    <w:sectPr w:rsidR="00EE600F" w:rsidSect="00CE762F">
      <w:footerReference w:type="even" r:id="rId7"/>
      <w:footerReference w:type="default" r:id="rId8"/>
      <w:pgSz w:w="11909" w:h="16834"/>
      <w:pgMar w:top="993" w:right="710" w:bottom="1079" w:left="1080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49C" w:rsidRDefault="00EE049C" w:rsidP="00645268">
      <w:r>
        <w:separator/>
      </w:r>
    </w:p>
  </w:endnote>
  <w:endnote w:type="continuationSeparator" w:id="0">
    <w:p w:rsidR="00EE049C" w:rsidRDefault="00EE049C" w:rsidP="00645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44" w:rsidRDefault="00DD05E9" w:rsidP="008E049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0014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0144" w:rsidRDefault="00B00144" w:rsidP="00443A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44" w:rsidRDefault="00B00144" w:rsidP="00443AA7">
    <w:pPr>
      <w:pStyle w:val="a5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49C" w:rsidRDefault="00EE049C" w:rsidP="00645268">
      <w:r>
        <w:separator/>
      </w:r>
    </w:p>
  </w:footnote>
  <w:footnote w:type="continuationSeparator" w:id="0">
    <w:p w:rsidR="00EE049C" w:rsidRDefault="00EE049C" w:rsidP="00645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9ECCA6"/>
    <w:lvl w:ilvl="0">
      <w:numFmt w:val="decimal"/>
      <w:lvlText w:val="*"/>
      <w:lvlJc w:val="left"/>
    </w:lvl>
  </w:abstractNum>
  <w:abstractNum w:abstractNumId="1">
    <w:nsid w:val="19657964"/>
    <w:multiLevelType w:val="hybridMultilevel"/>
    <w:tmpl w:val="8640A3C8"/>
    <w:lvl w:ilvl="0" w:tplc="48AC60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E32AD1"/>
    <w:multiLevelType w:val="hybridMultilevel"/>
    <w:tmpl w:val="B418A04A"/>
    <w:lvl w:ilvl="0" w:tplc="0408000B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>
    <w:nsid w:val="47E276D5"/>
    <w:multiLevelType w:val="singleLevel"/>
    <w:tmpl w:val="10D2CF62"/>
    <w:lvl w:ilvl="0">
      <w:start w:val="1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4">
    <w:nsid w:val="49871366"/>
    <w:multiLevelType w:val="singleLevel"/>
    <w:tmpl w:val="DC8472F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D6C"/>
    <w:rsid w:val="000458B0"/>
    <w:rsid w:val="00056D85"/>
    <w:rsid w:val="000D770E"/>
    <w:rsid w:val="000F6A42"/>
    <w:rsid w:val="001232E9"/>
    <w:rsid w:val="001464A8"/>
    <w:rsid w:val="00150D13"/>
    <w:rsid w:val="00165983"/>
    <w:rsid w:val="00172B28"/>
    <w:rsid w:val="00173C7B"/>
    <w:rsid w:val="001743D2"/>
    <w:rsid w:val="001807E2"/>
    <w:rsid w:val="00190AB1"/>
    <w:rsid w:val="001A1A7A"/>
    <w:rsid w:val="001C1D75"/>
    <w:rsid w:val="001E1B1A"/>
    <w:rsid w:val="00244657"/>
    <w:rsid w:val="00273243"/>
    <w:rsid w:val="002A4FE0"/>
    <w:rsid w:val="002B585A"/>
    <w:rsid w:val="002D67D7"/>
    <w:rsid w:val="002E651C"/>
    <w:rsid w:val="00322DD4"/>
    <w:rsid w:val="003631F7"/>
    <w:rsid w:val="00363E47"/>
    <w:rsid w:val="00367BF6"/>
    <w:rsid w:val="00392C6F"/>
    <w:rsid w:val="0040621D"/>
    <w:rsid w:val="00420EA4"/>
    <w:rsid w:val="00441AFF"/>
    <w:rsid w:val="00443AA7"/>
    <w:rsid w:val="00462BCF"/>
    <w:rsid w:val="00471A7F"/>
    <w:rsid w:val="004A0018"/>
    <w:rsid w:val="004C152C"/>
    <w:rsid w:val="004D0559"/>
    <w:rsid w:val="004E5D30"/>
    <w:rsid w:val="004F7043"/>
    <w:rsid w:val="005A5CB7"/>
    <w:rsid w:val="005C3532"/>
    <w:rsid w:val="00601081"/>
    <w:rsid w:val="00622DCC"/>
    <w:rsid w:val="00626AB6"/>
    <w:rsid w:val="00651280"/>
    <w:rsid w:val="00663258"/>
    <w:rsid w:val="006A3635"/>
    <w:rsid w:val="006A3B69"/>
    <w:rsid w:val="006B2848"/>
    <w:rsid w:val="006B464E"/>
    <w:rsid w:val="006D5D6C"/>
    <w:rsid w:val="006E2574"/>
    <w:rsid w:val="006F534B"/>
    <w:rsid w:val="007A5340"/>
    <w:rsid w:val="007D6CAC"/>
    <w:rsid w:val="007E266D"/>
    <w:rsid w:val="00806D2A"/>
    <w:rsid w:val="0084578B"/>
    <w:rsid w:val="008A6348"/>
    <w:rsid w:val="008A6BE3"/>
    <w:rsid w:val="008A7EDD"/>
    <w:rsid w:val="008B22BF"/>
    <w:rsid w:val="008D2F00"/>
    <w:rsid w:val="008E0490"/>
    <w:rsid w:val="00901766"/>
    <w:rsid w:val="00903C50"/>
    <w:rsid w:val="00917548"/>
    <w:rsid w:val="0093224A"/>
    <w:rsid w:val="00941787"/>
    <w:rsid w:val="00976855"/>
    <w:rsid w:val="0098005F"/>
    <w:rsid w:val="009833A0"/>
    <w:rsid w:val="009D0CB9"/>
    <w:rsid w:val="009D7012"/>
    <w:rsid w:val="009E6786"/>
    <w:rsid w:val="00A206E5"/>
    <w:rsid w:val="00A4017E"/>
    <w:rsid w:val="00A4549A"/>
    <w:rsid w:val="00A64C2B"/>
    <w:rsid w:val="00A90693"/>
    <w:rsid w:val="00AD33C2"/>
    <w:rsid w:val="00B00144"/>
    <w:rsid w:val="00B2011B"/>
    <w:rsid w:val="00B36026"/>
    <w:rsid w:val="00B61090"/>
    <w:rsid w:val="00BA306F"/>
    <w:rsid w:val="00BC1601"/>
    <w:rsid w:val="00C25C3F"/>
    <w:rsid w:val="00C8025D"/>
    <w:rsid w:val="00C946B5"/>
    <w:rsid w:val="00C97636"/>
    <w:rsid w:val="00CC13FB"/>
    <w:rsid w:val="00CC1BDE"/>
    <w:rsid w:val="00CE762F"/>
    <w:rsid w:val="00D76A6C"/>
    <w:rsid w:val="00DB3322"/>
    <w:rsid w:val="00DD04A4"/>
    <w:rsid w:val="00DD05E9"/>
    <w:rsid w:val="00DE69DE"/>
    <w:rsid w:val="00E148BA"/>
    <w:rsid w:val="00E278CB"/>
    <w:rsid w:val="00E80878"/>
    <w:rsid w:val="00EB2EDB"/>
    <w:rsid w:val="00ED0779"/>
    <w:rsid w:val="00EE049C"/>
    <w:rsid w:val="00EE600F"/>
    <w:rsid w:val="00EF0037"/>
    <w:rsid w:val="00F32AB8"/>
    <w:rsid w:val="00FE190B"/>
    <w:rsid w:val="00FF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qFormat/>
    <w:rsid w:val="00C25C3F"/>
    <w:pPr>
      <w:keepNext/>
      <w:widowControl/>
      <w:autoSpaceDE/>
      <w:autoSpaceDN/>
      <w:adjustRightInd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05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D0779"/>
  </w:style>
  <w:style w:type="character" w:styleId="a4">
    <w:name w:val="Strong"/>
    <w:basedOn w:val="a0"/>
    <w:qFormat/>
    <w:rsid w:val="00ED0779"/>
    <w:rPr>
      <w:b/>
      <w:bCs/>
    </w:rPr>
  </w:style>
  <w:style w:type="paragraph" w:styleId="a5">
    <w:name w:val="footer"/>
    <w:basedOn w:val="a"/>
    <w:rsid w:val="00443AA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43AA7"/>
  </w:style>
  <w:style w:type="paragraph" w:styleId="a7">
    <w:name w:val="header"/>
    <w:basedOn w:val="a"/>
    <w:rsid w:val="00443AA7"/>
    <w:pPr>
      <w:tabs>
        <w:tab w:val="center" w:pos="4153"/>
        <w:tab w:val="right" w:pos="8306"/>
      </w:tabs>
    </w:pPr>
  </w:style>
  <w:style w:type="character" w:styleId="a8">
    <w:name w:val="Emphasis"/>
    <w:basedOn w:val="a0"/>
    <w:qFormat/>
    <w:rsid w:val="00626AB6"/>
    <w:rPr>
      <w:i/>
      <w:iCs/>
    </w:rPr>
  </w:style>
  <w:style w:type="paragraph" w:styleId="a9">
    <w:name w:val="Body Text Indent"/>
    <w:basedOn w:val="a"/>
    <w:rsid w:val="00626A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rsid w:val="00626A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rsid w:val="00C25C3F"/>
    <w:pPr>
      <w:spacing w:after="120" w:line="480" w:lineRule="auto"/>
    </w:pPr>
  </w:style>
  <w:style w:type="paragraph" w:customStyle="1" w:styleId="CharChar1CharCharChar">
    <w:name w:val="Char Char1 Char Char Char"/>
    <w:basedOn w:val="a"/>
    <w:rsid w:val="00C25C3F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dm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dimotelia</dc:creator>
  <cp:lastModifiedBy>Χρήστης των Windows</cp:lastModifiedBy>
  <cp:revision>3</cp:revision>
  <cp:lastPrinted>2019-06-18T07:06:00Z</cp:lastPrinted>
  <dcterms:created xsi:type="dcterms:W3CDTF">2019-06-18T07:23:00Z</dcterms:created>
  <dcterms:modified xsi:type="dcterms:W3CDTF">2019-06-18T07:23:00Z</dcterms:modified>
</cp:coreProperties>
</file>